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鏡花緣 校注凡例</w:t>
      </w:r>
    </w:p>
    <w:p>
      <w:pPr>
        <w:pBdr>
          <w:bottom w:val="single" w:sz="6" w:space="1" w:color="CCCCCC"/>
        </w:pBdr>
      </w:pPr>
    </w:p>
    <w:p>
      <w:r>
        <w:rPr>
          <w:rFonts w:ascii="台灣明體" w:hAnsi="台灣明體" w:eastAsia="台灣明體"/>
          <w:b w:val="0"/>
          <w:sz w:val="26"/>
        </w:rPr>
        <w:t>layout: default</w:t>
        <w:br/>
        <w:t>title: 鏡花緣 校注凡例</w:t>
      </w:r>
    </w:p>
    <w:p>
      <w:pPr>
        <w:pBdr>
          <w:bottom w:val="single" w:sz="6" w:space="1" w:color="CCCCCC"/>
        </w:pBdr>
      </w:pP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《鏡花緣》校注凡例</w:t>
      </w:r>
    </w:p>
    <w:p>
      <w:r>
        <w:rPr>
          <w:rFonts w:ascii="台灣明體" w:hAnsi="台灣明體" w:eastAsia="台灣明體"/>
          <w:b w:val="0"/>
          <w:sz w:val="26"/>
        </w:rPr>
        <w:t>（待補充）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